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Общая характеристика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коронавируса</w:t>
      </w:r>
      <w:proofErr w:type="spellEnd"/>
    </w:p>
    <w:p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Новая </w:t>
      </w:r>
      <w:proofErr w:type="spellStart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короновирусная</w:t>
      </w:r>
      <w:proofErr w:type="spellEnd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инфекция – заболевание, влияющее на дыхательную систему человека.</w:t>
      </w:r>
    </w:p>
    <w:p w:rsidR="00F85A68" w:rsidRPr="00F85A68" w:rsidRDefault="00AC4410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832.5pt;height:.75pt" o:hrpct="0" o:hralign="center" o:hrstd="t" o:hr="t" fillcolor="#a0a0a0" stroked="f"/>
        </w:pict>
      </w:r>
    </w:p>
    <w:p w:rsidR="00F85A68" w:rsidRPr="00F85A68" w:rsidRDefault="00AC4410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Откуда взялся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</w:t>
      </w:r>
      <w:proofErr w:type="spellEnd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?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57550" cy="2628900"/>
            <wp:effectExtent l="0" t="0" r="0" b="0"/>
            <wp:docPr id="8" name="Рисунок 8" descr="Откуда взялся коронавиру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зялся коронавирус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Распространение вируса SARS-CoV-2 началось с китайского города Ухань. В прошлом году там произошла мощная вспышка этого заболевания. По последним данным сегодня в мире выявлено около 18 </w:t>
      </w:r>
      <w:proofErr w:type="spellStart"/>
      <w:proofErr w:type="gramStart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млн</w:t>
      </w:r>
      <w:proofErr w:type="spellEnd"/>
      <w:proofErr w:type="gramEnd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случаев заражения </w:t>
      </w:r>
      <w:proofErr w:type="spellStart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коронавирусом</w:t>
      </w:r>
      <w:proofErr w:type="spellEnd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.</w:t>
      </w:r>
    </w:p>
    <w:p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 xml:space="preserve">Важно: в России 17 803 955 человек прошли тесты на </w:t>
      </w:r>
      <w:proofErr w:type="spellStart"/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коронавирус</w:t>
      </w:r>
      <w:proofErr w:type="spellEnd"/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. К счастью, большинство проб не подтвердились. Заболели 966 189, а 779 747 пациентов уже выздоровели.</w:t>
      </w:r>
    </w:p>
    <w:p w:rsidR="00F85A68" w:rsidRPr="00F85A68" w:rsidRDefault="00AC4410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Как передается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</w:t>
      </w:r>
      <w:proofErr w:type="gram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c</w:t>
      </w:r>
      <w:proofErr w:type="spellEnd"/>
      <w:proofErr w:type="gramEnd"/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238500" cy="2533650"/>
            <wp:effectExtent l="0" t="0" r="0" b="0"/>
            <wp:docPr id="7" name="Рисунок 7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Воздушно-капельным путем (кашель и чихание). Контактным путём (через прикосновения).</w:t>
      </w:r>
    </w:p>
    <w:p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Вирус может передаваться через поручни в метро, дверные ручки и другие поверхности.</w:t>
      </w:r>
    </w:p>
    <w:p w:rsidR="00F85A68" w:rsidRPr="00F85A68" w:rsidRDefault="00AC4410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Симптомы и признаки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коронавируса</w:t>
      </w:r>
      <w:proofErr w:type="spellEnd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 у человека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71750" cy="3524250"/>
            <wp:effectExtent l="0" t="0" r="0" b="0"/>
            <wp:docPr id="6" name="Рисунок 6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 xml:space="preserve"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коронавируса</w:t>
      </w:r>
      <w:proofErr w:type="spellEnd"/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.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Высокая температура;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Затрудненное дыхание;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lastRenderedPageBreak/>
        <w:t>Чихание, кашель и заложенность носа;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Боли в мышцах и в груди;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Головная боль и слабость;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Возможна тошнота, рвота и диарея.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Оставайтесь дома и обратитесь к врачу, если:</w:t>
      </w:r>
    </w:p>
    <w:p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— Вы контактировали с </w:t>
      </w:r>
      <w:proofErr w:type="gramStart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заразившимся</w:t>
      </w:r>
      <w:proofErr w:type="gramEnd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COVID-19;</w:t>
      </w:r>
    </w:p>
    <w:p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Вернулись из страны, где идет вспышка болезни;</w:t>
      </w:r>
    </w:p>
    <w:p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Если у вас повышенная температура, кашель и одышка.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28925" cy="2876550"/>
            <wp:effectExtent l="0" t="0" r="9525" b="0"/>
            <wp:docPr id="5" name="Рисунок 5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AC4410" w:rsidP="00F8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F85A68" w:rsidRPr="00F85A68" w:rsidRDefault="00F85A68" w:rsidP="00F85A68">
      <w:pPr>
        <w:spacing w:after="810" w:line="93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 xml:space="preserve">Профилактика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коронавируса</w:t>
      </w:r>
      <w:proofErr w:type="spellEnd"/>
      <w:r w:rsidRPr="00F85A68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:</w:t>
      </w:r>
    </w:p>
    <w:p w:rsidR="00F85A68" w:rsidRPr="00F85A68" w:rsidRDefault="00AC4410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0" style="width:832.5pt;height:.75pt" o:hrpct="0" o:hralign="center" o:hrstd="t" o:hr="t" fillcolor="#a0a0a0" stroked="f"/>
        </w:pict>
      </w:r>
    </w:p>
    <w:p w:rsidR="00F85A68" w:rsidRPr="00F85A68" w:rsidRDefault="00F85A68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66900" cy="1981200"/>
            <wp:effectExtent l="0" t="0" r="0" b="0"/>
            <wp:docPr id="4" name="Рисунок 4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lastRenderedPageBreak/>
        <w:t>Мойте руки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04975" cy="1733550"/>
            <wp:effectExtent l="0" t="0" r="9525" b="0"/>
            <wp:docPr id="3" name="Рисунок 3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Не трогайте лицо руками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Не подносите руки к носу и глазам. Быстрее всего вирус попадает в организм через слизистую оболочку. Когда </w:t>
      </w:r>
      <w:proofErr w:type="gramStart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чихаете всегда прикрывайтесь</w:t>
      </w:r>
      <w:proofErr w:type="gramEnd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платком.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66900" cy="1752600"/>
            <wp:effectExtent l="0" t="0" r="0" b="0"/>
            <wp:docPr id="2" name="Рисунок 2" descr="Избегайте больших скоплений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бегайте больших скоплений люд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Избегайте больших скоплений людей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Избегайте ненужных поездок и не ходите в места массового скопления людей.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62125" cy="2085975"/>
            <wp:effectExtent l="0" t="0" r="9525" b="9525"/>
            <wp:docPr id="1" name="Рисунок 1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Отмените путешествия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lastRenderedPageBreak/>
        <w:t xml:space="preserve">На время, пока разные страны мира борются скорона вирусом, не следует путешествовать заграницу. В особенности туда, где ситуация с </w:t>
      </w:r>
      <w:proofErr w:type="spellStart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коронавирусом</w:t>
      </w:r>
      <w:proofErr w:type="spellEnd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крайне тяж</w:t>
      </w:r>
    </w:p>
    <w:p w:rsidR="00D05697" w:rsidRDefault="00D05697"/>
    <w:sectPr w:rsidR="00D05697" w:rsidSect="00AC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11E0"/>
    <w:multiLevelType w:val="multilevel"/>
    <w:tmpl w:val="DC5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11667"/>
    <w:multiLevelType w:val="multilevel"/>
    <w:tmpl w:val="4F4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85A68"/>
    <w:rsid w:val="00AC4410"/>
    <w:rsid w:val="00C12964"/>
    <w:rsid w:val="00D05697"/>
    <w:rsid w:val="00F8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10"/>
  </w:style>
  <w:style w:type="paragraph" w:styleId="2">
    <w:name w:val="heading 2"/>
    <w:basedOn w:val="a"/>
    <w:link w:val="20"/>
    <w:uiPriority w:val="9"/>
    <w:qFormat/>
    <w:rsid w:val="00F8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2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3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8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5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9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1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17593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Виталий Анатольевич</dc:creator>
  <cp:lastModifiedBy>S230251</cp:lastModifiedBy>
  <cp:revision>2</cp:revision>
  <dcterms:created xsi:type="dcterms:W3CDTF">2020-08-27T05:23:00Z</dcterms:created>
  <dcterms:modified xsi:type="dcterms:W3CDTF">2020-08-27T05:23:00Z</dcterms:modified>
</cp:coreProperties>
</file>