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C2" w:rsidRDefault="005979C2" w:rsidP="005979C2">
      <w:pPr>
        <w:shd w:val="clear" w:color="auto" w:fill="FFFFFF"/>
        <w:spacing w:after="0" w:line="240" w:lineRule="auto"/>
        <w:jc w:val="center"/>
        <w:textAlignment w:val="baseline"/>
        <w:rPr>
          <w:rFonts w:ascii="Arial" w:eastAsia="Times New Roman" w:hAnsi="Arial" w:cs="Arial"/>
          <w:b/>
          <w:bCs/>
          <w:color w:val="3B4256"/>
          <w:sz w:val="24"/>
          <w:szCs w:val="24"/>
          <w:bdr w:val="none" w:sz="0" w:space="0" w:color="auto" w:frame="1"/>
          <w:lang w:eastAsia="ru-RU"/>
        </w:rPr>
      </w:pPr>
      <w:r w:rsidRPr="005979C2">
        <w:rPr>
          <w:rFonts w:ascii="Arial" w:eastAsia="Times New Roman" w:hAnsi="Arial" w:cs="Arial"/>
          <w:b/>
          <w:bCs/>
          <w:color w:val="3B4256"/>
          <w:sz w:val="24"/>
          <w:szCs w:val="24"/>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p>
    <w:p w:rsidR="005979C2" w:rsidRDefault="005979C2" w:rsidP="005979C2">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5979C2">
        <w:rPr>
          <w:rFonts w:ascii="Arial" w:eastAsia="Times New Roman" w:hAnsi="Arial" w:cs="Arial"/>
          <w:b/>
          <w:bCs/>
          <w:color w:val="3B4256"/>
          <w:sz w:val="24"/>
          <w:szCs w:val="24"/>
          <w:bdr w:val="none" w:sz="0" w:space="0" w:color="auto" w:frame="1"/>
          <w:lang w:eastAsia="ru-RU"/>
        </w:rPr>
        <w:br/>
      </w:r>
      <w:r w:rsidRPr="005979C2">
        <w:rPr>
          <w:rFonts w:ascii="Arial" w:eastAsia="Times New Roman" w:hAnsi="Arial" w:cs="Arial"/>
          <w:color w:val="3B4256"/>
          <w:sz w:val="24"/>
          <w:szCs w:val="24"/>
          <w:lang w:eastAsia="ru-RU"/>
        </w:rPr>
        <w:t xml:space="preserve">(из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5979C2">
        <w:rPr>
          <w:rFonts w:ascii="Arial" w:eastAsia="Times New Roman" w:hAnsi="Arial" w:cs="Arial"/>
          <w:color w:val="3B4256"/>
          <w:sz w:val="24"/>
          <w:szCs w:val="24"/>
          <w:lang w:eastAsia="ru-RU"/>
        </w:rPr>
        <w:t>Минпросвещения</w:t>
      </w:r>
      <w:proofErr w:type="spellEnd"/>
      <w:r w:rsidRPr="005979C2">
        <w:rPr>
          <w:rFonts w:ascii="Arial" w:eastAsia="Times New Roman" w:hAnsi="Arial" w:cs="Arial"/>
          <w:color w:val="3B4256"/>
          <w:sz w:val="24"/>
          <w:szCs w:val="24"/>
          <w:lang w:eastAsia="ru-RU"/>
        </w:rPr>
        <w:t xml:space="preserve"> России от 02.09.2020 № 458)</w:t>
      </w:r>
    </w:p>
    <w:p w:rsidR="005979C2" w:rsidRPr="005979C2" w:rsidRDefault="005979C2" w:rsidP="005979C2">
      <w:pPr>
        <w:shd w:val="clear" w:color="auto" w:fill="FFFFFF"/>
        <w:spacing w:after="0" w:line="240" w:lineRule="auto"/>
        <w:jc w:val="center"/>
        <w:textAlignment w:val="baseline"/>
        <w:rPr>
          <w:rFonts w:ascii="Arial" w:eastAsia="Times New Roman" w:hAnsi="Arial" w:cs="Arial"/>
          <w:color w:val="3B4256"/>
          <w:sz w:val="24"/>
          <w:szCs w:val="24"/>
          <w:lang w:eastAsia="ru-RU"/>
        </w:rPr>
      </w:pPr>
      <w:bookmarkStart w:id="0" w:name="_GoBack"/>
      <w:bookmarkEnd w:id="0"/>
    </w:p>
    <w:p w:rsidR="005979C2" w:rsidRPr="005979C2" w:rsidRDefault="005979C2" w:rsidP="005979C2">
      <w:pPr>
        <w:numPr>
          <w:ilvl w:val="0"/>
          <w:numId w:val="1"/>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Во внеочередном порядке предоставляются места в общеобразовательных организациях, имеющих интернат:</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детям прокуроров;</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детям судей;</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детям сотрудников Следственного комитета.</w:t>
      </w:r>
    </w:p>
    <w:p w:rsidR="005979C2" w:rsidRPr="005979C2" w:rsidRDefault="005979C2" w:rsidP="005979C2">
      <w:pPr>
        <w:numPr>
          <w:ilvl w:val="0"/>
          <w:numId w:val="2"/>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1) сотрудника полиции;</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3) сотрудника полиции, умершего вследствие заболевания, полученного в период прохождения службы в полиции;</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6) находящимся (находившимся) на иждивении сотрудника полиции, гражданина Российской Федерации, указанных в пунктах 1 – 5 настоящего абзаца.</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7) детям сотрудников органов внутренних дел, не являющихся сотрудниками полиции;</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10) детям сотрудника, умершего вследствие заболевания, полученного в период прохождения службы в учреждениях и органах;</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lastRenderedPageBreak/>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13) детям, находящимся (находившимся) на иждивении сотрудника, гражданина Российской Федерации, указанных в пунктах 8 — 12 настоящей части.</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III.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5979C2" w:rsidRPr="005979C2" w:rsidRDefault="005979C2" w:rsidP="005979C2">
      <w:pPr>
        <w:shd w:val="clear" w:color="auto" w:fill="FFFFFF"/>
        <w:spacing w:after="0" w:line="240" w:lineRule="auto"/>
        <w:textAlignment w:val="baseline"/>
        <w:rPr>
          <w:rFonts w:ascii="Arial" w:eastAsia="Times New Roman" w:hAnsi="Arial" w:cs="Arial"/>
          <w:color w:val="3B4256"/>
          <w:sz w:val="24"/>
          <w:szCs w:val="24"/>
          <w:lang w:eastAsia="ru-RU"/>
        </w:rPr>
      </w:pPr>
      <w:r w:rsidRPr="005979C2">
        <w:rPr>
          <w:rFonts w:ascii="Arial" w:eastAsia="Times New Roman" w:hAnsi="Arial" w:cs="Arial"/>
          <w:color w:val="3B4256"/>
          <w:sz w:val="24"/>
          <w:szCs w:val="24"/>
          <w:lang w:eastAsia="ru-RU"/>
        </w:rPr>
        <w:t xml:space="preserve">IV.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w:t>
      </w:r>
      <w:r w:rsidRPr="005979C2">
        <w:rPr>
          <w:rFonts w:ascii="Arial" w:eastAsia="Times New Roman" w:hAnsi="Arial" w:cs="Arial"/>
          <w:color w:val="3B4256"/>
          <w:sz w:val="24"/>
          <w:szCs w:val="24"/>
          <w:lang w:eastAsia="ru-RU"/>
        </w:rPr>
        <w:lastRenderedPageBreak/>
        <w:t>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0C36" w:rsidRDefault="00C30C36"/>
    <w:sectPr w:rsidR="00C30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0C8"/>
    <w:multiLevelType w:val="multilevel"/>
    <w:tmpl w:val="EFEE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44568"/>
    <w:multiLevelType w:val="multilevel"/>
    <w:tmpl w:val="EF8A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C2"/>
    <w:rsid w:val="005979C2"/>
    <w:rsid w:val="00C3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B9B8"/>
  <w15:chartTrackingRefBased/>
  <w15:docId w15:val="{A819470A-9D5E-4DFE-A662-FBB5D25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2021-03-02T12:58:00Z</dcterms:created>
  <dcterms:modified xsi:type="dcterms:W3CDTF">2021-03-02T12:59:00Z</dcterms:modified>
</cp:coreProperties>
</file>